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9D" w:rsidRPr="007951EC" w:rsidRDefault="000E4F9D" w:rsidP="000E4F9D">
      <w:pPr>
        <w:pStyle w:val="a3"/>
        <w:tabs>
          <w:tab w:val="left" w:pos="8931"/>
        </w:tabs>
        <w:spacing w:after="0"/>
        <w:ind w:right="567"/>
        <w:rPr>
          <w:rFonts w:ascii="Times New Roman" w:hAnsi="Times New Roman" w:cs="Times New Roman"/>
          <w:sz w:val="28"/>
          <w:szCs w:val="28"/>
        </w:rPr>
      </w:pPr>
      <w:r w:rsidRPr="007951EC">
        <w:rPr>
          <w:rFonts w:ascii="Times New Roman" w:hAnsi="Times New Roman" w:cs="Times New Roman"/>
          <w:b/>
          <w:sz w:val="28"/>
          <w:szCs w:val="28"/>
          <w:lang w:eastAsia="ru-RU"/>
        </w:rPr>
        <w:t>Методы и приемы формирования критического  мышления младших школьников на уроках математики (из опыта работы).</w:t>
      </w:r>
      <w:r w:rsidRPr="007951E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4F9D" w:rsidRPr="00E87497" w:rsidRDefault="000E4F9D" w:rsidP="000E4F9D">
      <w:pPr>
        <w:pStyle w:val="a3"/>
        <w:tabs>
          <w:tab w:val="left" w:pos="8931"/>
        </w:tabs>
        <w:spacing w:after="0"/>
        <w:ind w:left="0" w:right="567"/>
        <w:jc w:val="both"/>
        <w:rPr>
          <w:rFonts w:ascii="Times New Roman" w:hAnsi="Times New Roman" w:cs="Times New Roman"/>
          <w:sz w:val="28"/>
          <w:szCs w:val="28"/>
        </w:rPr>
      </w:pPr>
      <w:r w:rsidRPr="00E8749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В течение последних двух</w:t>
      </w:r>
      <w:r w:rsidRPr="00E87497">
        <w:rPr>
          <w:rFonts w:ascii="Times New Roman" w:hAnsi="Times New Roman" w:cs="Times New Roman"/>
          <w:sz w:val="28"/>
          <w:szCs w:val="28"/>
        </w:rPr>
        <w:t xml:space="preserve">  лет, которые работаю в школе, я на каждом уроке математики  применяю методы и приемы, способствующие формированию критического мышления у младших школьников.       </w:t>
      </w:r>
    </w:p>
    <w:p w:rsidR="000E4F9D" w:rsidRPr="00E87497" w:rsidRDefault="000E4F9D" w:rsidP="000E4F9D">
      <w:pPr>
        <w:tabs>
          <w:tab w:val="left" w:pos="8931"/>
        </w:tabs>
        <w:spacing w:after="0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E87497">
        <w:rPr>
          <w:rFonts w:ascii="Times New Roman" w:hAnsi="Times New Roman" w:cs="Times New Roman"/>
          <w:sz w:val="28"/>
          <w:szCs w:val="28"/>
        </w:rPr>
        <w:t xml:space="preserve">            Приемы формирования критичности, которые я использую в своей работе и, которые, на мой взгляд,  наиболее эффективны,  являются следующие:</w:t>
      </w:r>
    </w:p>
    <w:p w:rsidR="000E4F9D" w:rsidRPr="00A624A6" w:rsidRDefault="000E4F9D" w:rsidP="000E4F9D">
      <w:pPr>
        <w:pStyle w:val="a4"/>
        <w:spacing w:before="0" w:beforeAutospacing="0" w:after="0" w:afterAutospacing="0" w:line="276" w:lineRule="auto"/>
        <w:jc w:val="both"/>
        <w:rPr>
          <w:b/>
          <w:bCs/>
          <w:sz w:val="28"/>
          <w:szCs w:val="27"/>
        </w:rPr>
      </w:pPr>
    </w:p>
    <w:p w:rsidR="000E4F9D" w:rsidRPr="00056FF3" w:rsidRDefault="000E4F9D" w:rsidP="000E4F9D">
      <w:pPr>
        <w:pStyle w:val="a4"/>
        <w:spacing w:before="0" w:beforeAutospacing="0" w:after="0" w:afterAutospacing="0" w:line="276" w:lineRule="auto"/>
        <w:jc w:val="both"/>
        <w:rPr>
          <w:sz w:val="28"/>
        </w:rPr>
      </w:pPr>
      <w:r w:rsidRPr="00056FF3">
        <w:rPr>
          <w:b/>
          <w:bCs/>
          <w:sz w:val="28"/>
          <w:szCs w:val="27"/>
        </w:rPr>
        <w:t xml:space="preserve">1. Приём  «Толстые и тонкие вопросы» </w:t>
      </w:r>
    </w:p>
    <w:p w:rsidR="000E4F9D" w:rsidRPr="00BE07B4" w:rsidRDefault="000E4F9D" w:rsidP="000E4F9D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BE07B4">
        <w:rPr>
          <w:sz w:val="28"/>
          <w:szCs w:val="27"/>
        </w:rPr>
        <w:t xml:space="preserve">Из жизненного опыта мы все знаем, что есть вопросы, на которые легко ответить "да" или "нет", но </w:t>
      </w:r>
      <w:r>
        <w:rPr>
          <w:sz w:val="28"/>
          <w:szCs w:val="27"/>
        </w:rPr>
        <w:t xml:space="preserve"> </w:t>
      </w:r>
      <w:r w:rsidRPr="00BE07B4">
        <w:rPr>
          <w:sz w:val="28"/>
          <w:szCs w:val="27"/>
        </w:rPr>
        <w:t xml:space="preserve"> чаще встречаются вопросы, на которые нельзя ответить однозначно. Поэтому для более успешной адаптации во взрослой жизни учу детей различать те вопросы, на которые можно дать однозначный ответ (тонкие вопросы), и те, на которы</w:t>
      </w:r>
      <w:r>
        <w:rPr>
          <w:sz w:val="28"/>
          <w:szCs w:val="27"/>
        </w:rPr>
        <w:t>е ответить столь определенно не</w:t>
      </w:r>
      <w:r w:rsidRPr="00BE07B4">
        <w:rPr>
          <w:sz w:val="28"/>
          <w:szCs w:val="27"/>
        </w:rPr>
        <w:t>возможно (толстые вопросы). Толстые вопросы – это проблемные вопросы, предполагающие неоднозначные ответы.</w:t>
      </w:r>
    </w:p>
    <w:p w:rsidR="000E4F9D" w:rsidRPr="00BE07B4" w:rsidRDefault="000E4F9D" w:rsidP="000E4F9D">
      <w:pPr>
        <w:pStyle w:val="a4"/>
        <w:spacing w:before="0" w:beforeAutospacing="0" w:after="0" w:afterAutospacing="0" w:line="276" w:lineRule="auto"/>
        <w:jc w:val="both"/>
        <w:rPr>
          <w:sz w:val="28"/>
        </w:rPr>
      </w:pPr>
      <w:r w:rsidRPr="00BE07B4">
        <w:rPr>
          <w:sz w:val="28"/>
          <w:szCs w:val="27"/>
        </w:rPr>
        <w:t>Для достижения цели на уроках использ</w:t>
      </w:r>
      <w:r>
        <w:rPr>
          <w:sz w:val="28"/>
          <w:szCs w:val="27"/>
        </w:rPr>
        <w:t>ую</w:t>
      </w:r>
      <w:r w:rsidRPr="00BE07B4">
        <w:rPr>
          <w:sz w:val="28"/>
          <w:szCs w:val="27"/>
        </w:rPr>
        <w:t xml:space="preserve"> таблицу:</w:t>
      </w:r>
    </w:p>
    <w:tbl>
      <w:tblPr>
        <w:tblStyle w:val="a5"/>
        <w:tblW w:w="0" w:type="auto"/>
        <w:tblInd w:w="250" w:type="dxa"/>
        <w:tblLook w:val="04A0"/>
      </w:tblPr>
      <w:tblGrid>
        <w:gridCol w:w="4650"/>
        <w:gridCol w:w="4671"/>
      </w:tblGrid>
      <w:tr w:rsidR="000E4F9D" w:rsidRPr="00F74D9F" w:rsidTr="008C5F6E">
        <w:tc>
          <w:tcPr>
            <w:tcW w:w="4705" w:type="dxa"/>
            <w:shd w:val="clear" w:color="auto" w:fill="E5B8B7" w:themeFill="accent2" w:themeFillTint="66"/>
          </w:tcPr>
          <w:p w:rsidR="000E4F9D" w:rsidRPr="00F74D9F" w:rsidRDefault="000E4F9D" w:rsidP="008C5F6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F74D9F">
              <w:rPr>
                <w:b/>
                <w:sz w:val="28"/>
                <w:szCs w:val="28"/>
              </w:rPr>
              <w:t>Тонкие вопросы</w:t>
            </w:r>
          </w:p>
        </w:tc>
        <w:tc>
          <w:tcPr>
            <w:tcW w:w="4712" w:type="dxa"/>
            <w:shd w:val="clear" w:color="auto" w:fill="E5B8B7" w:themeFill="accent2" w:themeFillTint="66"/>
          </w:tcPr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720"/>
              <w:rPr>
                <w:b/>
                <w:sz w:val="28"/>
                <w:szCs w:val="28"/>
              </w:rPr>
            </w:pPr>
            <w:r w:rsidRPr="00F74D9F">
              <w:rPr>
                <w:b/>
                <w:sz w:val="28"/>
                <w:szCs w:val="28"/>
              </w:rPr>
              <w:t>Толстые вопросы</w:t>
            </w:r>
          </w:p>
        </w:tc>
      </w:tr>
      <w:tr w:rsidR="000E4F9D" w:rsidRPr="00F74D9F" w:rsidTr="008C5F6E">
        <w:tc>
          <w:tcPr>
            <w:tcW w:w="4705" w:type="dxa"/>
          </w:tcPr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кто...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что...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когда...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может...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будет...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мог ли...</w:t>
            </w:r>
          </w:p>
        </w:tc>
        <w:tc>
          <w:tcPr>
            <w:tcW w:w="4712" w:type="dxa"/>
          </w:tcPr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60" w:hanging="212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согласны ли вы...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60" w:hanging="212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дайте объяснение, почему...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60" w:hanging="212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почему вы думаете...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60" w:hanging="212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почему вы считаете...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60" w:hanging="212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в чем разница...</w:t>
            </w:r>
          </w:p>
          <w:p w:rsidR="000E4F9D" w:rsidRPr="00F74D9F" w:rsidRDefault="000E4F9D" w:rsidP="008C5F6E">
            <w:pPr>
              <w:pStyle w:val="a4"/>
              <w:spacing w:before="0" w:beforeAutospacing="0" w:after="0" w:afterAutospacing="0"/>
              <w:ind w:left="360" w:hanging="212"/>
              <w:rPr>
                <w:sz w:val="28"/>
                <w:szCs w:val="28"/>
              </w:rPr>
            </w:pPr>
            <w:r w:rsidRPr="00F74D9F">
              <w:rPr>
                <w:sz w:val="28"/>
                <w:szCs w:val="28"/>
              </w:rPr>
              <w:t>предположите, что будет, если...</w:t>
            </w:r>
          </w:p>
        </w:tc>
      </w:tr>
    </w:tbl>
    <w:p w:rsidR="000E4F9D" w:rsidRDefault="000E4F9D" w:rsidP="000E4F9D">
      <w:pPr>
        <w:pStyle w:val="a4"/>
        <w:spacing w:before="0" w:beforeAutospacing="0" w:after="0" w:afterAutospacing="0"/>
        <w:ind w:left="720"/>
      </w:pPr>
    </w:p>
    <w:p w:rsidR="000E4F9D" w:rsidRPr="00D64042" w:rsidRDefault="000E4F9D" w:rsidP="000E4F9D">
      <w:pPr>
        <w:pStyle w:val="a4"/>
        <w:spacing w:before="0" w:beforeAutospacing="0" w:after="0" w:afterAutospacing="0" w:line="276" w:lineRule="auto"/>
        <w:jc w:val="both"/>
        <w:rPr>
          <w:sz w:val="28"/>
          <w:szCs w:val="27"/>
        </w:rPr>
      </w:pPr>
      <w:r w:rsidRPr="00D64042">
        <w:rPr>
          <w:sz w:val="28"/>
          <w:szCs w:val="27"/>
        </w:rPr>
        <w:t>Таблица "Толстых" и "Тонких" вопросов может быть использована на любой из трех стадий урока: на стадии вызова – это вопросы до изучения темы;</w:t>
      </w:r>
    </w:p>
    <w:p w:rsidR="000E4F9D" w:rsidRPr="00D64042" w:rsidRDefault="000E4F9D" w:rsidP="000E4F9D">
      <w:pPr>
        <w:pStyle w:val="a4"/>
        <w:spacing w:before="0" w:beforeAutospacing="0" w:after="0" w:afterAutospacing="0" w:line="276" w:lineRule="auto"/>
        <w:jc w:val="both"/>
        <w:rPr>
          <w:sz w:val="28"/>
          <w:szCs w:val="27"/>
        </w:rPr>
      </w:pPr>
      <w:r w:rsidRPr="00D64042">
        <w:rPr>
          <w:sz w:val="28"/>
          <w:szCs w:val="27"/>
        </w:rPr>
        <w:t>на стадии осмысления – способ активной фиксации вопросов по ходу чтения, слушания;</w:t>
      </w:r>
    </w:p>
    <w:p w:rsidR="000E4F9D" w:rsidRPr="00D64042" w:rsidRDefault="000E4F9D" w:rsidP="000E4F9D">
      <w:pPr>
        <w:pStyle w:val="a4"/>
        <w:spacing w:before="0" w:beforeAutospacing="0" w:after="0" w:afterAutospacing="0" w:line="276" w:lineRule="auto"/>
        <w:jc w:val="both"/>
        <w:rPr>
          <w:sz w:val="28"/>
        </w:rPr>
      </w:pPr>
      <w:r w:rsidRPr="00D64042">
        <w:rPr>
          <w:sz w:val="28"/>
          <w:szCs w:val="27"/>
        </w:rPr>
        <w:t xml:space="preserve">при размышлении – демонстрация </w:t>
      </w:r>
      <w:proofErr w:type="gramStart"/>
      <w:r w:rsidRPr="00D64042">
        <w:rPr>
          <w:sz w:val="28"/>
          <w:szCs w:val="27"/>
        </w:rPr>
        <w:t>пройденного</w:t>
      </w:r>
      <w:proofErr w:type="gramEnd"/>
      <w:r w:rsidRPr="00D64042">
        <w:rPr>
          <w:sz w:val="28"/>
          <w:szCs w:val="27"/>
        </w:rPr>
        <w:t>.</w:t>
      </w:r>
    </w:p>
    <w:p w:rsidR="000E4F9D" w:rsidRPr="00D64042" w:rsidRDefault="000E4F9D" w:rsidP="000E4F9D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  <w:szCs w:val="27"/>
        </w:rPr>
      </w:pPr>
      <w:r w:rsidRPr="00D64042">
        <w:rPr>
          <w:sz w:val="28"/>
          <w:szCs w:val="27"/>
        </w:rPr>
        <w:t>Данная работа способствует развитию мышления и вниманию учащихся, а также развивается умение задавать ''умные'' вопросы. Классификация вопросов помогает в поиске ответов, заставляет вдумываться в текст и помогает лучше усвоить содержание текста.</w:t>
      </w:r>
    </w:p>
    <w:p w:rsidR="000E4F9D" w:rsidRPr="00A624A6" w:rsidRDefault="000E4F9D" w:rsidP="000E4F9D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  <w:szCs w:val="27"/>
        </w:rPr>
      </w:pPr>
    </w:p>
    <w:p w:rsidR="000E4F9D" w:rsidRPr="00273110" w:rsidRDefault="000E4F9D" w:rsidP="000E4F9D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  <w:szCs w:val="27"/>
        </w:rPr>
      </w:pPr>
      <w:r w:rsidRPr="00273110">
        <w:rPr>
          <w:sz w:val="28"/>
          <w:szCs w:val="27"/>
        </w:rPr>
        <w:t xml:space="preserve"> </w:t>
      </w:r>
      <w:r w:rsidRPr="00273110">
        <w:rPr>
          <w:b/>
          <w:sz w:val="28"/>
          <w:szCs w:val="27"/>
        </w:rPr>
        <w:t>2.Прием «Составление кластера»</w:t>
      </w:r>
      <w:r>
        <w:rPr>
          <w:b/>
          <w:sz w:val="28"/>
          <w:szCs w:val="27"/>
        </w:rPr>
        <w:t xml:space="preserve">. </w:t>
      </w:r>
      <w:r w:rsidRPr="00273110">
        <w:rPr>
          <w:sz w:val="28"/>
          <w:szCs w:val="27"/>
        </w:rPr>
        <w:t xml:space="preserve">Кластер – прием систематизации материала в виде схемы (рисунка), когда выделяются смысловые единицы </w:t>
      </w:r>
      <w:r w:rsidRPr="00273110">
        <w:rPr>
          <w:sz w:val="28"/>
          <w:szCs w:val="27"/>
        </w:rPr>
        <w:lastRenderedPageBreak/>
        <w:t>текста. Правила построения кластера очень простые. Прием "Кластеры" использую как на стадии вызова, так и на стадии рефлексии, т.е. может быть способом мотивации к размышлению до изучения темы или формой систематизирования информации при подведении итогов.</w:t>
      </w:r>
      <w:r w:rsidRPr="00273110">
        <w:rPr>
          <w:sz w:val="28"/>
          <w:szCs w:val="27"/>
        </w:rPr>
        <w:br/>
        <w:t>В зависимости от цели  организую индивидуальную самостоятельную работу учащихся или коллективную – в виде общего совместного обсуждения. </w:t>
      </w:r>
      <w:r w:rsidRPr="00273110">
        <w:rPr>
          <w:sz w:val="28"/>
          <w:szCs w:val="27"/>
        </w:rPr>
        <w:br/>
        <w:t xml:space="preserve">         Например, задание: составьте кластер к слову «Треугольник». Обучающиеся  выписывают все слова, которые у них ассоциируются с данным словом.</w:t>
      </w:r>
    </w:p>
    <w:p w:rsidR="000E4F9D" w:rsidRPr="00273110" w:rsidRDefault="000E4F9D" w:rsidP="000E4F9D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  <w:szCs w:val="27"/>
        </w:rPr>
      </w:pPr>
      <w:r w:rsidRPr="00273110">
        <w:rPr>
          <w:sz w:val="28"/>
          <w:szCs w:val="27"/>
        </w:rPr>
        <w:t>Сначала данную работу они выполняют самостоятельно, основываясь на тех знаниях, которые они имеют на начало урока. Затем читают параграф учебника «Треугольник» и продолжают работу по составлению кластера, это позволит сделать кластер более полным.</w:t>
      </w:r>
      <w:r w:rsidRPr="00273110">
        <w:rPr>
          <w:sz w:val="28"/>
          <w:szCs w:val="27"/>
        </w:rPr>
        <w:br/>
        <w:t>Этот прием развивает умение строить прогнозы и обосновывать их, учит искусству проводить аналогии, устанавливать связи, развивает навык одновременного рассмотрения нескольких вариантов, столь необходимый при решении жизненных проблем. Способствует развитию системного мышления</w:t>
      </w:r>
    </w:p>
    <w:p w:rsidR="000E4F9D" w:rsidRPr="00A624A6" w:rsidRDefault="000E4F9D" w:rsidP="000E4F9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7"/>
        </w:rPr>
      </w:pPr>
    </w:p>
    <w:p w:rsidR="000E4F9D" w:rsidRPr="00273110" w:rsidRDefault="000E4F9D" w:rsidP="000E4F9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7"/>
        </w:rPr>
      </w:pPr>
      <w:r w:rsidRPr="00273110">
        <w:rPr>
          <w:rFonts w:ascii="Times New Roman" w:eastAsia="Times New Roman" w:hAnsi="Times New Roman" w:cs="Times New Roman"/>
          <w:b/>
          <w:sz w:val="28"/>
          <w:szCs w:val="27"/>
        </w:rPr>
        <w:t>3.Прием "Кубик"</w:t>
      </w:r>
      <w:r>
        <w:rPr>
          <w:rFonts w:ascii="Times New Roman" w:eastAsia="Times New Roman" w:hAnsi="Times New Roman" w:cs="Times New Roman"/>
          <w:b/>
          <w:sz w:val="28"/>
          <w:szCs w:val="27"/>
        </w:rPr>
        <w:t xml:space="preserve">. 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t>Данный прием используется на этапе осмысления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. 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t>Положительные стороны приема "Кубик":</w:t>
      </w:r>
    </w:p>
    <w:p w:rsidR="000E4F9D" w:rsidRPr="00273110" w:rsidRDefault="000E4F9D" w:rsidP="000E4F9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273110">
        <w:rPr>
          <w:rFonts w:ascii="Times New Roman" w:eastAsia="Times New Roman" w:hAnsi="Times New Roman" w:cs="Times New Roman"/>
          <w:sz w:val="28"/>
          <w:szCs w:val="27"/>
        </w:rPr>
        <w:t>позволяет ученикам реализовать различные фокусы рассмотрения проблемы, темы, задания;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 создает на уроке целостное (многогранное) представление об изучаемом материале;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 создает условия для конструктивной интерпретации полученной информации.</w:t>
      </w:r>
    </w:p>
    <w:p w:rsidR="000E4F9D" w:rsidRPr="00273110" w:rsidRDefault="000E4F9D" w:rsidP="000E4F9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273110">
        <w:rPr>
          <w:rFonts w:ascii="Times New Roman" w:eastAsia="Times New Roman" w:hAnsi="Times New Roman" w:cs="Times New Roman"/>
          <w:sz w:val="28"/>
          <w:szCs w:val="27"/>
        </w:rPr>
        <w:t>Суть данного приема. Из плотной бумаги склеивается кубик. На каждой стороне пишется одно из следующих заданий:</w:t>
      </w:r>
    </w:p>
    <w:p w:rsidR="000E4F9D" w:rsidRPr="00273110" w:rsidRDefault="000E4F9D" w:rsidP="000E4F9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273110">
        <w:rPr>
          <w:rFonts w:ascii="Times New Roman" w:eastAsia="Times New Roman" w:hAnsi="Times New Roman" w:cs="Times New Roman"/>
          <w:sz w:val="28"/>
          <w:szCs w:val="27"/>
        </w:rPr>
        <w:t>1. Опиши это... (Опиши цвет, форму, размер</w:t>
      </w:r>
      <w:r>
        <w:rPr>
          <w:rFonts w:ascii="Times New Roman" w:eastAsia="Times New Roman" w:hAnsi="Times New Roman" w:cs="Times New Roman"/>
          <w:sz w:val="28"/>
          <w:szCs w:val="27"/>
        </w:rPr>
        <w:t>ы или другие характеристики)</w:t>
      </w:r>
      <w:r>
        <w:rPr>
          <w:rFonts w:ascii="Times New Roman" w:eastAsia="Times New Roman" w:hAnsi="Times New Roman" w:cs="Times New Roman"/>
          <w:sz w:val="28"/>
          <w:szCs w:val="27"/>
        </w:rPr>
        <w:br/>
        <w:t xml:space="preserve">2. 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Сравни это... </w:t>
      </w:r>
      <w:proofErr w:type="gramStart"/>
      <w:r w:rsidRPr="00273110">
        <w:rPr>
          <w:rFonts w:ascii="Times New Roman" w:eastAsia="Times New Roman" w:hAnsi="Times New Roman" w:cs="Times New Roman"/>
          <w:sz w:val="28"/>
          <w:szCs w:val="27"/>
        </w:rPr>
        <w:t>(На что это похоже?</w:t>
      </w:r>
      <w:proofErr w:type="gramEnd"/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gramStart"/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Чем </w:t>
      </w:r>
      <w:r>
        <w:rPr>
          <w:rFonts w:ascii="Times New Roman" w:eastAsia="Times New Roman" w:hAnsi="Times New Roman" w:cs="Times New Roman"/>
          <w:sz w:val="28"/>
          <w:szCs w:val="27"/>
        </w:rPr>
        <w:t>отличается?)</w:t>
      </w:r>
      <w:r>
        <w:rPr>
          <w:rFonts w:ascii="Times New Roman" w:eastAsia="Times New Roman" w:hAnsi="Times New Roman" w:cs="Times New Roman"/>
          <w:sz w:val="28"/>
          <w:szCs w:val="27"/>
        </w:rPr>
        <w:br/>
        <w:t>3.</w:t>
      </w:r>
      <w:proofErr w:type="gramEnd"/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t>Проассоциируй это... (Что это напоминает?)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br/>
        <w:t xml:space="preserve">4. Проанализируй это... </w:t>
      </w:r>
      <w:proofErr w:type="gramStart"/>
      <w:r w:rsidRPr="00273110">
        <w:rPr>
          <w:rFonts w:ascii="Times New Roman" w:eastAsia="Times New Roman" w:hAnsi="Times New Roman" w:cs="Times New Roman"/>
          <w:sz w:val="28"/>
          <w:szCs w:val="27"/>
        </w:rPr>
        <w:t>(Как это сделано?</w:t>
      </w:r>
      <w:proofErr w:type="gramEnd"/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gramStart"/>
      <w:r w:rsidRPr="00273110">
        <w:rPr>
          <w:rFonts w:ascii="Times New Roman" w:eastAsia="Times New Roman" w:hAnsi="Times New Roman" w:cs="Times New Roman"/>
          <w:sz w:val="28"/>
          <w:szCs w:val="27"/>
        </w:rPr>
        <w:t>Из чего состоит?)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br/>
        <w:t>5.</w:t>
      </w:r>
      <w:proofErr w:type="gramEnd"/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 Примени это... </w:t>
      </w:r>
      <w:proofErr w:type="gramStart"/>
      <w:r w:rsidRPr="00273110">
        <w:rPr>
          <w:rFonts w:ascii="Times New Roman" w:eastAsia="Times New Roman" w:hAnsi="Times New Roman" w:cs="Times New Roman"/>
          <w:sz w:val="28"/>
          <w:szCs w:val="27"/>
        </w:rPr>
        <w:t>(Что с этим можно делать?</w:t>
      </w:r>
      <w:proofErr w:type="gramEnd"/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gramStart"/>
      <w:r w:rsidRPr="00273110">
        <w:rPr>
          <w:rFonts w:ascii="Times New Roman" w:eastAsia="Times New Roman" w:hAnsi="Times New Roman" w:cs="Times New Roman"/>
          <w:sz w:val="28"/>
          <w:szCs w:val="27"/>
        </w:rPr>
        <w:t>Как это применяется?)</w:t>
      </w:r>
      <w:r w:rsidRPr="00273110">
        <w:rPr>
          <w:rFonts w:ascii="Times New Roman" w:eastAsia="Times New Roman" w:hAnsi="Times New Roman" w:cs="Times New Roman"/>
          <w:sz w:val="28"/>
          <w:szCs w:val="27"/>
        </w:rPr>
        <w:br/>
        <w:t>6.</w:t>
      </w:r>
      <w:proofErr w:type="gramEnd"/>
      <w:r w:rsidRPr="00273110">
        <w:rPr>
          <w:rFonts w:ascii="Times New Roman" w:eastAsia="Times New Roman" w:hAnsi="Times New Roman" w:cs="Times New Roman"/>
          <w:sz w:val="28"/>
          <w:szCs w:val="27"/>
        </w:rPr>
        <w:t xml:space="preserve"> Приведи "за" и "против" (Поддержи или опровергни это)</w:t>
      </w:r>
    </w:p>
    <w:p w:rsidR="000E4F9D" w:rsidRPr="00273110" w:rsidRDefault="000E4F9D" w:rsidP="000E4F9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273110">
        <w:rPr>
          <w:rFonts w:ascii="Times New Roman" w:eastAsia="Times New Roman" w:hAnsi="Times New Roman" w:cs="Times New Roman"/>
          <w:sz w:val="28"/>
          <w:szCs w:val="27"/>
        </w:rPr>
        <w:t>Ученики делятся на группы. Учитель бросает кубик над каждым столом и таким образом определяется, в каком ракурсе будет группа осмыслять ту или иную тему занятия. Учащиеся могут писать письменные эссе на свою тему, могут выступить с групповым сообщением и т.п.</w:t>
      </w:r>
    </w:p>
    <w:p w:rsidR="000E4F9D" w:rsidRPr="00A624A6" w:rsidRDefault="000E4F9D" w:rsidP="000E4F9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4F9D" w:rsidRPr="00E869B8" w:rsidRDefault="000E4F9D" w:rsidP="000E4F9D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  <w:r w:rsidRPr="00E869B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4.Приём «</w:t>
      </w:r>
      <w:proofErr w:type="spellStart"/>
      <w:r w:rsidRPr="00E869B8">
        <w:rPr>
          <w:rFonts w:ascii="Times New Roman" w:eastAsia="Times New Roman" w:hAnsi="Times New Roman" w:cs="Times New Roman"/>
          <w:b/>
          <w:bCs/>
          <w:sz w:val="28"/>
          <w:szCs w:val="28"/>
        </w:rPr>
        <w:t>Синквейн</w:t>
      </w:r>
      <w:proofErr w:type="spellEnd"/>
      <w:r w:rsidRPr="00E869B8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869B8">
        <w:rPr>
          <w:rFonts w:ascii="Times New Roman" w:eastAsia="Times New Roman" w:hAnsi="Times New Roman" w:cs="Times New Roman"/>
          <w:sz w:val="28"/>
          <w:szCs w:val="28"/>
        </w:rPr>
        <w:t xml:space="preserve">тихотворение, представляющее собой синтез информации в лаконичной форме, что позволяет описывать суть понятия или осуществлять рефлексию на основе полученных знаний”. </w:t>
      </w:r>
      <w:proofErr w:type="spellStart"/>
      <w:r w:rsidRPr="00E869B8">
        <w:rPr>
          <w:rFonts w:ascii="Times New Roman" w:eastAsia="Times New Roman" w:hAnsi="Times New Roman" w:cs="Times New Roman"/>
          <w:sz w:val="28"/>
          <w:szCs w:val="28"/>
        </w:rPr>
        <w:t>Синквейн</w:t>
      </w:r>
      <w:proofErr w:type="spellEnd"/>
      <w:r w:rsidRPr="00E869B8">
        <w:rPr>
          <w:rFonts w:ascii="Times New Roman" w:eastAsia="Times New Roman" w:hAnsi="Times New Roman" w:cs="Times New Roman"/>
          <w:sz w:val="28"/>
          <w:szCs w:val="28"/>
        </w:rPr>
        <w:t xml:space="preserve"> дает возможность подвести итог полученной информации, изложить сложные идеи, чувства и представления в нескольких словах. </w:t>
      </w:r>
      <w:proofErr w:type="spellStart"/>
      <w:r w:rsidRPr="00E869B8">
        <w:rPr>
          <w:rFonts w:ascii="Times New Roman" w:eastAsia="Times New Roman" w:hAnsi="Times New Roman" w:cs="Times New Roman"/>
          <w:sz w:val="28"/>
          <w:szCs w:val="28"/>
        </w:rPr>
        <w:t>Синквейн</w:t>
      </w:r>
      <w:proofErr w:type="spellEnd"/>
      <w:r w:rsidRPr="00E869B8">
        <w:rPr>
          <w:rFonts w:ascii="Times New Roman" w:eastAsia="Times New Roman" w:hAnsi="Times New Roman" w:cs="Times New Roman"/>
          <w:sz w:val="28"/>
          <w:szCs w:val="28"/>
        </w:rPr>
        <w:t xml:space="preserve"> может выступать в качестве средства творческого самовыражения</w:t>
      </w:r>
    </w:p>
    <w:p w:rsidR="000E4F9D" w:rsidRPr="00E869B8" w:rsidRDefault="000E4F9D" w:rsidP="000E4F9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B8">
        <w:rPr>
          <w:rFonts w:ascii="Times New Roman" w:eastAsia="Times New Roman" w:hAnsi="Times New Roman" w:cs="Times New Roman"/>
          <w:sz w:val="28"/>
          <w:szCs w:val="28"/>
        </w:rPr>
        <w:t>Данная форма работы дает возможность усвоить важные моменты, предметы, понятия, события изученного материала; творчески переработать важные понятия темы, создает условия для раскрытия творческих способностей учащихся.</w:t>
      </w:r>
    </w:p>
    <w:p w:rsidR="000E4F9D" w:rsidRPr="00A624A6" w:rsidRDefault="000E4F9D" w:rsidP="000E4F9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4F9D" w:rsidRPr="009B57D8" w:rsidRDefault="000E4F9D" w:rsidP="000E4F9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7D8">
        <w:rPr>
          <w:rFonts w:ascii="Times New Roman" w:eastAsia="Times New Roman" w:hAnsi="Times New Roman" w:cs="Times New Roman"/>
          <w:b/>
          <w:sz w:val="28"/>
          <w:szCs w:val="28"/>
        </w:rPr>
        <w:t>5.«Классификация».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Перед классом демонстрируются некоторые предметы, обучающимся предлагается разделить их на группы, учитывая существенные сходства и различия между этими предметами. После заслушивания различных мнений и придя к более или менее единому решению, предлага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ученикам познакомиться с образцом и определить: верны ли были их предположения. Этот приём способствует развитию внимания и логического мышления, имеет познавательное значение.</w:t>
      </w:r>
    </w:p>
    <w:p w:rsidR="000E4F9D" w:rsidRPr="00A624A6" w:rsidRDefault="000E4F9D" w:rsidP="000E4F9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4F9D" w:rsidRPr="009B57D8" w:rsidRDefault="000E4F9D" w:rsidP="000E4F9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7D8">
        <w:rPr>
          <w:rFonts w:ascii="Times New Roman" w:eastAsia="Times New Roman" w:hAnsi="Times New Roman" w:cs="Times New Roman"/>
          <w:b/>
          <w:sz w:val="28"/>
          <w:szCs w:val="28"/>
        </w:rPr>
        <w:t>6.«Перепутанные логические цепочки».</w:t>
      </w:r>
      <w:r>
        <w:rPr>
          <w:rFonts w:ascii="Times New Roman" w:eastAsia="Times New Roman" w:hAnsi="Times New Roman" w:cs="Times New Roman"/>
          <w:sz w:val="28"/>
          <w:szCs w:val="28"/>
        </w:rPr>
        <w:t> Перед классом демонстрирую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события (объекты) в заведомо нарушенной последовательности. </w:t>
      </w:r>
      <w:proofErr w:type="gramStart"/>
      <w:r w:rsidRPr="009B57D8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восстановить правильный порядок хронологической или причинно-следственной цепи. После заслушивания различных мнений 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придя к более или менее единому решению, предлага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ученикам познакомиться с образцом и определить: верны ли были их предположения. Этот прием способствует развитию внимания и логического мышления.</w:t>
      </w:r>
    </w:p>
    <w:p w:rsidR="000E4F9D" w:rsidRPr="00A624A6" w:rsidRDefault="000E4F9D" w:rsidP="000E4F9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4F9D" w:rsidRPr="009B57D8" w:rsidRDefault="000E4F9D" w:rsidP="000E4F9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7D8">
        <w:rPr>
          <w:rFonts w:ascii="Times New Roman" w:eastAsia="Times New Roman" w:hAnsi="Times New Roman" w:cs="Times New Roman"/>
          <w:b/>
          <w:sz w:val="28"/>
          <w:szCs w:val="28"/>
        </w:rPr>
        <w:t>  7. «Корзина» идей, понятий, имен...</w:t>
      </w:r>
    </w:p>
    <w:p w:rsidR="000E4F9D" w:rsidRPr="009B57D8" w:rsidRDefault="000E4F9D" w:rsidP="000E4F9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Это прием организации индивидуальной и групповой работы обучающихся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провожу 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на начальной стадии урока, когда идет актуализация имеющегося у них опыта и знаний. </w:t>
      </w:r>
      <w:r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позволяет выяснить все, что знают или думают ученики по обсуждаемой теме урока. На доске рис</w:t>
      </w:r>
      <w:r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9B57D8">
        <w:rPr>
          <w:rFonts w:ascii="Times New Roman" w:eastAsia="Times New Roman" w:hAnsi="Times New Roman" w:cs="Times New Roman"/>
          <w:sz w:val="28"/>
          <w:szCs w:val="28"/>
        </w:rPr>
        <w:t xml:space="preserve"> значок корзины, в которой условно будет собрано все то, что все ученики вместе знают об изучаемой теме.</w:t>
      </w:r>
    </w:p>
    <w:p w:rsidR="000E4F9D" w:rsidRPr="003C7E03" w:rsidRDefault="000E4F9D" w:rsidP="000E4F9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</w:t>
      </w:r>
      <w:r w:rsidRPr="003C7E03">
        <w:rPr>
          <w:rFonts w:ascii="Times New Roman" w:eastAsia="Times New Roman" w:hAnsi="Times New Roman" w:cs="Times New Roman"/>
          <w:sz w:val="28"/>
          <w:szCs w:val="28"/>
        </w:rPr>
        <w:t xml:space="preserve">Наиболее продуктивной на уроках математики считаю групповую работу. Коллективные виды работ делают урок более интересным, живым, воспитывают у детей сознательное отношение к учебному труду, </w:t>
      </w:r>
      <w:r w:rsidRPr="003C7E03">
        <w:rPr>
          <w:rFonts w:ascii="Times New Roman" w:eastAsia="Times New Roman" w:hAnsi="Times New Roman" w:cs="Times New Roman"/>
          <w:sz w:val="28"/>
          <w:szCs w:val="28"/>
        </w:rPr>
        <w:lastRenderedPageBreak/>
        <w:t>активизируют мыслительную деятельность, дают возможность многократно повторять материал.</w:t>
      </w:r>
    </w:p>
    <w:p w:rsidR="00000000" w:rsidRDefault="000E4F9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13917"/>
    <w:multiLevelType w:val="multilevel"/>
    <w:tmpl w:val="81C6E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4F9D"/>
    <w:rsid w:val="000E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E4F9D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rsid w:val="000E4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E4F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931</Words>
  <Characters>5309</Characters>
  <Application>Microsoft Office Word</Application>
  <DocSecurity>0</DocSecurity>
  <Lines>44</Lines>
  <Paragraphs>12</Paragraphs>
  <ScaleCrop>false</ScaleCrop>
  <Company/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Новожилова</dc:creator>
  <cp:keywords/>
  <dc:description/>
  <cp:lastModifiedBy>Новожилова</cp:lastModifiedBy>
  <cp:revision>2</cp:revision>
  <dcterms:created xsi:type="dcterms:W3CDTF">2023-02-02T12:49:00Z</dcterms:created>
  <dcterms:modified xsi:type="dcterms:W3CDTF">2023-02-02T12:52:00Z</dcterms:modified>
</cp:coreProperties>
</file>